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F0" w:rsidRPr="00E172A7" w:rsidRDefault="00E456F0" w:rsidP="00E172A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00B34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1838325" cy="504825"/>
            <wp:effectExtent l="0" t="0" r="9525" b="9525"/>
            <wp:docPr id="1" name="Obrázek 1" descr="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2A7" w:rsidRDefault="00E172A7" w:rsidP="00E172A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172A7">
        <w:rPr>
          <w:rFonts w:ascii="Arial" w:hAnsi="Arial" w:cs="Arial"/>
          <w:b/>
          <w:sz w:val="24"/>
          <w:szCs w:val="24"/>
          <w:u w:val="single"/>
        </w:rPr>
        <w:t xml:space="preserve">Stanovisko Ministerstva vnitra </w:t>
      </w:r>
      <w:r w:rsidRPr="00E172A7">
        <w:rPr>
          <w:rFonts w:ascii="Arial" w:hAnsi="Arial" w:cs="Arial"/>
          <w:b/>
          <w:sz w:val="24"/>
          <w:szCs w:val="24"/>
          <w:u w:val="single"/>
        </w:rPr>
        <w:br/>
        <w:t>k posuzování běhu lhůt v oblasti veřejné správy v</w:t>
      </w:r>
      <w:r w:rsidR="009C74CF">
        <w:rPr>
          <w:rFonts w:ascii="Arial" w:hAnsi="Arial" w:cs="Arial"/>
          <w:b/>
          <w:sz w:val="24"/>
          <w:szCs w:val="24"/>
          <w:u w:val="single"/>
        </w:rPr>
        <w:t> </w:t>
      </w:r>
      <w:r w:rsidRPr="00E172A7">
        <w:rPr>
          <w:rFonts w:ascii="Arial" w:hAnsi="Arial" w:cs="Arial"/>
          <w:b/>
          <w:sz w:val="24"/>
          <w:szCs w:val="24"/>
          <w:u w:val="single"/>
        </w:rPr>
        <w:t>době</w:t>
      </w:r>
      <w:r w:rsidR="009C74CF">
        <w:rPr>
          <w:rFonts w:ascii="Arial" w:hAnsi="Arial" w:cs="Arial"/>
          <w:b/>
          <w:sz w:val="24"/>
          <w:szCs w:val="24"/>
          <w:u w:val="single"/>
        </w:rPr>
        <w:t xml:space="preserve"> trvání</w:t>
      </w:r>
      <w:r w:rsidRPr="00E172A7">
        <w:rPr>
          <w:rFonts w:ascii="Arial" w:hAnsi="Arial" w:cs="Arial"/>
          <w:b/>
          <w:sz w:val="24"/>
          <w:szCs w:val="24"/>
          <w:u w:val="single"/>
        </w:rPr>
        <w:t xml:space="preserve"> nouzového stavu </w:t>
      </w:r>
    </w:p>
    <w:p w:rsidR="00E172A7" w:rsidRPr="00BB7E14" w:rsidRDefault="00E172A7" w:rsidP="00E172A7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BB7E14">
        <w:rPr>
          <w:rFonts w:ascii="Arial" w:eastAsia="Calibri" w:hAnsi="Arial" w:cs="Arial"/>
          <w:b/>
        </w:rPr>
        <w:t xml:space="preserve">(vyhlášeného usnesením vlády č. 194 ze dne 12. března 2020, v souladu s čl. 5 a 6 ústavního zákona č. 110/1998 Sb., o bezpečnosti České republiky, pro území České republiky z důvodu ohrožení zdraví v souvislosti s prokázáním výskytu </w:t>
      </w:r>
      <w:proofErr w:type="spellStart"/>
      <w:r w:rsidRPr="00BB7E14">
        <w:rPr>
          <w:rFonts w:ascii="Arial" w:eastAsia="Calibri" w:hAnsi="Arial" w:cs="Arial"/>
          <w:b/>
        </w:rPr>
        <w:t>koronaviru</w:t>
      </w:r>
      <w:proofErr w:type="spellEnd"/>
      <w:r w:rsidRPr="00BB7E14">
        <w:rPr>
          <w:rFonts w:ascii="Arial" w:eastAsia="Calibri" w:hAnsi="Arial" w:cs="Arial"/>
          <w:b/>
        </w:rPr>
        <w:t xml:space="preserve"> </w:t>
      </w:r>
    </w:p>
    <w:p w:rsidR="00E172A7" w:rsidRPr="00BB7E14" w:rsidRDefault="00E172A7" w:rsidP="00E172A7">
      <w:pPr>
        <w:spacing w:after="160" w:line="259" w:lineRule="auto"/>
        <w:jc w:val="center"/>
        <w:rPr>
          <w:rFonts w:ascii="Arial" w:eastAsia="Calibri" w:hAnsi="Arial" w:cs="Arial"/>
          <w:b/>
        </w:rPr>
      </w:pPr>
      <w:r w:rsidRPr="00BB7E14">
        <w:rPr>
          <w:rFonts w:ascii="Arial" w:eastAsia="Calibri" w:hAnsi="Arial" w:cs="Arial"/>
          <w:b/>
        </w:rPr>
        <w:t>na území České republiky)</w:t>
      </w:r>
    </w:p>
    <w:p w:rsidR="00772CA8" w:rsidRDefault="00E172A7" w:rsidP="00E172A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Správní řád</w:t>
      </w:r>
      <w:r w:rsidR="00BE51EE">
        <w:rPr>
          <w:rStyle w:val="Znakapoznpodarou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jako obecný procesní předpis pro výkon působnosti správních orgánů v oblasti veřejné správy přímo </w:t>
      </w:r>
      <w:r w:rsidRPr="00E172A7">
        <w:rPr>
          <w:rFonts w:ascii="Arial" w:hAnsi="Arial" w:cs="Arial"/>
          <w:sz w:val="24"/>
          <w:szCs w:val="24"/>
        </w:rPr>
        <w:t xml:space="preserve">neřeší otázku běhu </w:t>
      </w:r>
      <w:r>
        <w:rPr>
          <w:rFonts w:ascii="Arial" w:hAnsi="Arial" w:cs="Arial"/>
          <w:sz w:val="24"/>
          <w:szCs w:val="24"/>
        </w:rPr>
        <w:t xml:space="preserve">procesních </w:t>
      </w:r>
      <w:r w:rsidRPr="00E172A7">
        <w:rPr>
          <w:rFonts w:ascii="Arial" w:hAnsi="Arial" w:cs="Arial"/>
          <w:sz w:val="24"/>
          <w:szCs w:val="24"/>
        </w:rPr>
        <w:t>lhůt v době vyhlášeného nouzového stavu</w:t>
      </w:r>
      <w:r>
        <w:rPr>
          <w:rFonts w:ascii="Arial" w:hAnsi="Arial" w:cs="Arial"/>
          <w:sz w:val="24"/>
          <w:szCs w:val="24"/>
        </w:rPr>
        <w:t>. Nouzový stav je přitom</w:t>
      </w:r>
      <w:r w:rsidRPr="00E172A7">
        <w:rPr>
          <w:rFonts w:ascii="Arial" w:hAnsi="Arial" w:cs="Arial"/>
          <w:sz w:val="24"/>
          <w:szCs w:val="24"/>
        </w:rPr>
        <w:t xml:space="preserve"> provázen řadou opatření omezujících ze zdravotních důvodů pohyb osob i činnost řady institucí</w:t>
      </w:r>
      <w:r>
        <w:rPr>
          <w:rFonts w:ascii="Arial" w:hAnsi="Arial" w:cs="Arial"/>
          <w:sz w:val="24"/>
          <w:szCs w:val="24"/>
        </w:rPr>
        <w:t>, které ztěžují nebo znemožňují dodržení lhůt vyplývajících ze zákona</w:t>
      </w:r>
      <w:r w:rsidRPr="00E172A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52A8E">
        <w:rPr>
          <w:rFonts w:ascii="Arial" w:hAnsi="Arial" w:cs="Arial"/>
          <w:sz w:val="24"/>
          <w:szCs w:val="24"/>
        </w:rPr>
        <w:t>Z t</w:t>
      </w:r>
      <w:r w:rsidR="00F15DEA">
        <w:rPr>
          <w:rFonts w:ascii="Arial" w:hAnsi="Arial" w:cs="Arial"/>
          <w:sz w:val="24"/>
          <w:szCs w:val="24"/>
        </w:rPr>
        <w:t>ěchto</w:t>
      </w:r>
      <w:r w:rsidR="005E5C1D">
        <w:rPr>
          <w:rFonts w:ascii="Arial" w:hAnsi="Arial" w:cs="Arial"/>
          <w:sz w:val="24"/>
          <w:szCs w:val="24"/>
        </w:rPr>
        <w:t xml:space="preserve"> důvodů</w:t>
      </w:r>
      <w:r w:rsidR="00F52A8E">
        <w:rPr>
          <w:rFonts w:ascii="Arial" w:hAnsi="Arial" w:cs="Arial"/>
          <w:sz w:val="24"/>
          <w:szCs w:val="24"/>
        </w:rPr>
        <w:t xml:space="preserve"> </w:t>
      </w:r>
      <w:r w:rsidR="00BB7E14">
        <w:rPr>
          <w:rFonts w:ascii="Arial" w:hAnsi="Arial" w:cs="Arial"/>
          <w:sz w:val="24"/>
          <w:szCs w:val="24"/>
        </w:rPr>
        <w:t>Ministerstvo vnitra doporučuje</w:t>
      </w:r>
      <w:r w:rsidR="00F52A8E">
        <w:rPr>
          <w:rFonts w:ascii="Arial" w:hAnsi="Arial" w:cs="Arial"/>
          <w:sz w:val="24"/>
          <w:szCs w:val="24"/>
        </w:rPr>
        <w:t>, aby správní orgány při posuzování běhu lhůt postupovaly následujícím způsobem:</w:t>
      </w:r>
    </w:p>
    <w:p w:rsidR="005E5C1D" w:rsidRDefault="005E5C1D" w:rsidP="00E172A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52A8E" w:rsidRPr="00F52A8E" w:rsidRDefault="00F52A8E" w:rsidP="00E172A7">
      <w:pPr>
        <w:spacing w:after="160" w:line="259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52A8E">
        <w:rPr>
          <w:rFonts w:ascii="Arial" w:hAnsi="Arial" w:cs="Arial"/>
          <w:sz w:val="24"/>
          <w:szCs w:val="24"/>
          <w:u w:val="single"/>
        </w:rPr>
        <w:t xml:space="preserve">1. Lhůty </w:t>
      </w:r>
      <w:r w:rsidR="003A4507">
        <w:rPr>
          <w:rFonts w:ascii="Arial" w:hAnsi="Arial" w:cs="Arial"/>
          <w:sz w:val="24"/>
          <w:szCs w:val="24"/>
          <w:u w:val="single"/>
        </w:rPr>
        <w:t>pro adresáty veřejné správy</w:t>
      </w:r>
    </w:p>
    <w:p w:rsidR="00773C75" w:rsidRDefault="00F52A8E" w:rsidP="00773C75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 lhůt</w:t>
      </w:r>
      <w:r w:rsidRPr="00F52A8E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tanovených </w:t>
      </w:r>
      <w:r w:rsidRPr="00F52A8E">
        <w:rPr>
          <w:rFonts w:ascii="Arial" w:hAnsi="Arial" w:cs="Arial"/>
          <w:sz w:val="24"/>
          <w:szCs w:val="24"/>
        </w:rPr>
        <w:t xml:space="preserve">zákonem nebo na základě zákona k učinění úkonu vůči správnímu orgánu </w:t>
      </w:r>
      <w:r w:rsidR="00BB7E14">
        <w:rPr>
          <w:rFonts w:ascii="Arial" w:hAnsi="Arial" w:cs="Arial"/>
          <w:sz w:val="24"/>
          <w:szCs w:val="24"/>
        </w:rPr>
        <w:t xml:space="preserve">může být </w:t>
      </w:r>
      <w:r w:rsidRPr="00F52A8E">
        <w:rPr>
          <w:rFonts w:ascii="Arial" w:hAnsi="Arial" w:cs="Arial"/>
          <w:b/>
          <w:sz w:val="24"/>
          <w:szCs w:val="24"/>
        </w:rPr>
        <w:t xml:space="preserve">trvání nouzového stavu </w:t>
      </w:r>
      <w:r w:rsidR="00BB7E14">
        <w:rPr>
          <w:rFonts w:ascii="Arial" w:hAnsi="Arial" w:cs="Arial"/>
          <w:b/>
          <w:sz w:val="24"/>
          <w:szCs w:val="24"/>
        </w:rPr>
        <w:t>v řadě případů</w:t>
      </w:r>
      <w:r w:rsidR="00BB7E14" w:rsidRPr="00F52A8E">
        <w:rPr>
          <w:rFonts w:ascii="Arial" w:hAnsi="Arial" w:cs="Arial"/>
          <w:b/>
          <w:sz w:val="24"/>
          <w:szCs w:val="24"/>
        </w:rPr>
        <w:t xml:space="preserve"> </w:t>
      </w:r>
      <w:r w:rsidRPr="00F52A8E">
        <w:rPr>
          <w:rFonts w:ascii="Arial" w:hAnsi="Arial" w:cs="Arial"/>
          <w:b/>
          <w:sz w:val="24"/>
          <w:szCs w:val="24"/>
        </w:rPr>
        <w:t xml:space="preserve">důvodem pro </w:t>
      </w:r>
      <w:r>
        <w:rPr>
          <w:rFonts w:ascii="Arial" w:hAnsi="Arial" w:cs="Arial"/>
          <w:b/>
          <w:sz w:val="24"/>
          <w:szCs w:val="24"/>
        </w:rPr>
        <w:t>prominutí zmeškání úkonu</w:t>
      </w:r>
      <w:r w:rsidR="00344566">
        <w:rPr>
          <w:rFonts w:ascii="Arial" w:hAnsi="Arial" w:cs="Arial"/>
          <w:b/>
          <w:sz w:val="24"/>
          <w:szCs w:val="24"/>
        </w:rPr>
        <w:t xml:space="preserve"> </w:t>
      </w:r>
      <w:r w:rsidR="00344566" w:rsidRPr="00344566">
        <w:rPr>
          <w:rFonts w:ascii="Arial" w:hAnsi="Arial" w:cs="Arial"/>
          <w:sz w:val="24"/>
          <w:szCs w:val="24"/>
        </w:rPr>
        <w:t>(§ 41 správního řádu)</w:t>
      </w:r>
      <w:r w:rsidR="00344566">
        <w:rPr>
          <w:rFonts w:ascii="Arial" w:hAnsi="Arial" w:cs="Arial"/>
          <w:sz w:val="24"/>
          <w:szCs w:val="24"/>
        </w:rPr>
        <w:t xml:space="preserve">. </w:t>
      </w:r>
      <w:r w:rsidR="00773C75">
        <w:rPr>
          <w:rFonts w:ascii="Arial" w:hAnsi="Arial" w:cs="Arial"/>
          <w:sz w:val="24"/>
          <w:szCs w:val="24"/>
        </w:rPr>
        <w:t xml:space="preserve">Nouzový stav, respektive krizová opatření nařízená v souvislosti </w:t>
      </w:r>
      <w:r w:rsidR="00F15DEA">
        <w:rPr>
          <w:rFonts w:ascii="Arial" w:hAnsi="Arial" w:cs="Arial"/>
          <w:sz w:val="24"/>
          <w:szCs w:val="24"/>
        </w:rPr>
        <w:t xml:space="preserve">s </w:t>
      </w:r>
      <w:r w:rsidR="00773C75">
        <w:rPr>
          <w:rFonts w:ascii="Arial" w:hAnsi="Arial" w:cs="Arial"/>
          <w:sz w:val="24"/>
          <w:szCs w:val="24"/>
        </w:rPr>
        <w:t>nouzovým stavem</w:t>
      </w:r>
      <w:r w:rsidR="00BB7E14">
        <w:rPr>
          <w:rFonts w:ascii="Arial" w:hAnsi="Arial" w:cs="Arial"/>
          <w:sz w:val="24"/>
          <w:szCs w:val="24"/>
        </w:rPr>
        <w:t xml:space="preserve">, která mohou omezit možnost </w:t>
      </w:r>
      <w:r w:rsidR="002E7F70">
        <w:rPr>
          <w:rFonts w:ascii="Arial" w:hAnsi="Arial" w:cs="Arial"/>
          <w:sz w:val="24"/>
          <w:szCs w:val="24"/>
        </w:rPr>
        <w:t>učinit úkon v požadované lhůtě z důvodu omezeného pohybu osob,</w:t>
      </w:r>
      <w:r w:rsidR="00773C75">
        <w:rPr>
          <w:rFonts w:ascii="Arial" w:hAnsi="Arial" w:cs="Arial"/>
          <w:sz w:val="24"/>
          <w:szCs w:val="24"/>
        </w:rPr>
        <w:t xml:space="preserve"> </w:t>
      </w:r>
      <w:r w:rsidR="003A4507">
        <w:rPr>
          <w:rFonts w:ascii="Arial" w:hAnsi="Arial" w:cs="Arial"/>
          <w:sz w:val="24"/>
          <w:szCs w:val="24"/>
        </w:rPr>
        <w:t>mají povahu závažných důvodů</w:t>
      </w:r>
      <w:r w:rsidR="00773C75" w:rsidRPr="00344566">
        <w:rPr>
          <w:rFonts w:ascii="Arial" w:hAnsi="Arial" w:cs="Arial"/>
          <w:sz w:val="24"/>
          <w:szCs w:val="24"/>
        </w:rPr>
        <w:t xml:space="preserve">, které nastaly bez </w:t>
      </w:r>
      <w:r w:rsidR="00773C75">
        <w:rPr>
          <w:rFonts w:ascii="Arial" w:hAnsi="Arial" w:cs="Arial"/>
          <w:sz w:val="24"/>
          <w:szCs w:val="24"/>
        </w:rPr>
        <w:t>zavinění účastníka řízení ve smyslu § 41 odst. 4 správního řádu.</w:t>
      </w:r>
      <w:r w:rsidR="00AD534B">
        <w:rPr>
          <w:rStyle w:val="Znakapoznpodarou"/>
          <w:rFonts w:ascii="Arial" w:hAnsi="Arial" w:cs="Arial"/>
          <w:sz w:val="24"/>
          <w:szCs w:val="24"/>
        </w:rPr>
        <w:footnoteReference w:id="2"/>
      </w:r>
      <w:r w:rsidR="00773C75">
        <w:rPr>
          <w:rFonts w:ascii="Arial" w:hAnsi="Arial" w:cs="Arial"/>
          <w:sz w:val="24"/>
          <w:szCs w:val="24"/>
        </w:rPr>
        <w:t xml:space="preserve"> </w:t>
      </w:r>
    </w:p>
    <w:p w:rsidR="00AD534B" w:rsidRDefault="002E7F70" w:rsidP="00AD534B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Správní orgán však musí i v této situaci provádět individuální hodnocení případů. Prominutí zmeškání úkonu bude na místě </w:t>
      </w:r>
      <w:r w:rsidR="00AD534B">
        <w:rPr>
          <w:rFonts w:ascii="Arial" w:hAnsi="Arial" w:cs="Arial"/>
          <w:sz w:val="24"/>
          <w:szCs w:val="24"/>
        </w:rPr>
        <w:t xml:space="preserve">vždy </w:t>
      </w:r>
      <w:r>
        <w:rPr>
          <w:rFonts w:ascii="Arial" w:hAnsi="Arial" w:cs="Arial"/>
          <w:sz w:val="24"/>
          <w:szCs w:val="24"/>
        </w:rPr>
        <w:t>v případech, kdy úkon vyžaduje osobní účast, přičemž osoba by dostavením ke správnímu orgánu vystavovala sebe i ostatní osoby zvýšenému riziku nákazy.</w:t>
      </w:r>
      <w:r w:rsidR="00AD534B">
        <w:rPr>
          <w:rFonts w:ascii="Arial" w:hAnsi="Arial" w:cs="Arial"/>
          <w:sz w:val="24"/>
          <w:szCs w:val="24"/>
        </w:rPr>
        <w:t xml:space="preserve"> Důvodem pro prominutí zmeškání úkonu může být zpravidla též ztížená možnost učinit podání poštou. V těchto případech lze nouzový stav hodnotit </w:t>
      </w:r>
      <w:r w:rsidR="004E1860">
        <w:rPr>
          <w:rFonts w:ascii="Arial" w:hAnsi="Arial" w:cs="Arial"/>
          <w:sz w:val="24"/>
          <w:szCs w:val="24"/>
        </w:rPr>
        <w:t xml:space="preserve">obecně </w:t>
      </w:r>
      <w:r w:rsidR="00AD534B">
        <w:rPr>
          <w:rFonts w:ascii="Arial" w:hAnsi="Arial" w:cs="Arial"/>
          <w:sz w:val="24"/>
          <w:szCs w:val="24"/>
        </w:rPr>
        <w:t>jako závažný důvod bez potřeby podrobnějšího dokazování.</w:t>
      </w:r>
    </w:p>
    <w:p w:rsidR="002E7F70" w:rsidRDefault="002E7F70" w:rsidP="00773C75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Naproti tomu v případech, kdy má účastník řízení k dispozici datovou schránku a daný úkon (např. odvolání) mohl učinit ve stanovené lhůtě, vyhlášení nouzového stavu nebude bez dalšího důvodem pro prominutí zmeškání úkonu.</w:t>
      </w:r>
      <w:r w:rsidR="00AD534B">
        <w:rPr>
          <w:rFonts w:ascii="Arial" w:hAnsi="Arial" w:cs="Arial"/>
          <w:sz w:val="24"/>
          <w:szCs w:val="24"/>
        </w:rPr>
        <w:t xml:space="preserve"> V těchto případech je tedy na účastníkovi, aby svou žádost řádně odůvodnil.</w:t>
      </w:r>
    </w:p>
    <w:p w:rsidR="00344566" w:rsidRDefault="00344566" w:rsidP="00F52A8E">
      <w:pPr>
        <w:spacing w:after="160" w:line="259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Správní řád </w:t>
      </w:r>
      <w:r w:rsidR="00AD534B">
        <w:rPr>
          <w:rFonts w:ascii="Arial" w:hAnsi="Arial" w:cs="Arial"/>
          <w:sz w:val="24"/>
          <w:szCs w:val="24"/>
        </w:rPr>
        <w:t xml:space="preserve">v § 41 odst. 2 </w:t>
      </w:r>
      <w:r>
        <w:rPr>
          <w:rFonts w:ascii="Arial" w:hAnsi="Arial" w:cs="Arial"/>
          <w:sz w:val="24"/>
          <w:szCs w:val="24"/>
        </w:rPr>
        <w:t xml:space="preserve">stanoví, že </w:t>
      </w:r>
      <w:r w:rsidRPr="00344566">
        <w:rPr>
          <w:rFonts w:ascii="Arial" w:hAnsi="Arial" w:cs="Arial"/>
          <w:i/>
          <w:sz w:val="24"/>
          <w:szCs w:val="24"/>
        </w:rPr>
        <w:t>požádat o prominutí zmeškání úkonu účastník může do</w:t>
      </w:r>
      <w:r>
        <w:rPr>
          <w:rFonts w:ascii="Arial" w:hAnsi="Arial" w:cs="Arial"/>
          <w:i/>
          <w:sz w:val="24"/>
          <w:szCs w:val="24"/>
        </w:rPr>
        <w:t> </w:t>
      </w:r>
      <w:r w:rsidRPr="00344566">
        <w:rPr>
          <w:rFonts w:ascii="Arial" w:hAnsi="Arial" w:cs="Arial"/>
          <w:i/>
          <w:sz w:val="24"/>
          <w:szCs w:val="24"/>
        </w:rPr>
        <w:t xml:space="preserve">15 dnů ode dne, kdy pominula překážka, která podateli bránila úkon </w:t>
      </w:r>
      <w:r w:rsidRPr="00344566">
        <w:rPr>
          <w:rFonts w:ascii="Arial" w:hAnsi="Arial" w:cs="Arial"/>
          <w:i/>
          <w:sz w:val="24"/>
          <w:szCs w:val="24"/>
        </w:rPr>
        <w:lastRenderedPageBreak/>
        <w:t>učinit.</w:t>
      </w:r>
      <w:r>
        <w:rPr>
          <w:rFonts w:ascii="Arial" w:hAnsi="Arial" w:cs="Arial"/>
          <w:sz w:val="24"/>
          <w:szCs w:val="24"/>
        </w:rPr>
        <w:t xml:space="preserve"> </w:t>
      </w:r>
      <w:r w:rsidRPr="00344566">
        <w:rPr>
          <w:rFonts w:ascii="Arial" w:hAnsi="Arial" w:cs="Arial"/>
          <w:i/>
          <w:sz w:val="24"/>
          <w:szCs w:val="24"/>
        </w:rPr>
        <w:t>S</w:t>
      </w:r>
      <w:r>
        <w:rPr>
          <w:rFonts w:ascii="Arial" w:hAnsi="Arial" w:cs="Arial"/>
          <w:i/>
          <w:sz w:val="24"/>
          <w:szCs w:val="24"/>
        </w:rPr>
        <w:t> </w:t>
      </w:r>
      <w:r w:rsidRPr="00344566">
        <w:rPr>
          <w:rFonts w:ascii="Arial" w:hAnsi="Arial" w:cs="Arial"/>
          <w:i/>
          <w:sz w:val="24"/>
          <w:szCs w:val="24"/>
        </w:rPr>
        <w:t>požádáním je třeba spojit zmeškaný úkon, jinak se jím správní orgán nezabývá.</w:t>
      </w:r>
    </w:p>
    <w:p w:rsidR="00612622" w:rsidRDefault="00344566" w:rsidP="00F52A8E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 ukončení doby trvání nouzového stavu bude běžet lhůta </w:t>
      </w:r>
      <w:r w:rsidRPr="00F15DEA">
        <w:rPr>
          <w:rFonts w:ascii="Arial" w:hAnsi="Arial" w:cs="Arial"/>
          <w:b/>
          <w:sz w:val="24"/>
          <w:szCs w:val="24"/>
        </w:rPr>
        <w:t>15 dnů pro požádání</w:t>
      </w:r>
      <w:r>
        <w:rPr>
          <w:rFonts w:ascii="Arial" w:hAnsi="Arial" w:cs="Arial"/>
          <w:sz w:val="24"/>
          <w:szCs w:val="24"/>
        </w:rPr>
        <w:t xml:space="preserve"> o prominutí zmeškání úkonu účastníka, s nímž musí být spojen zmeškaný úkon. </w:t>
      </w:r>
    </w:p>
    <w:p w:rsidR="00344566" w:rsidRPr="00F15DEA" w:rsidRDefault="00F15DEA" w:rsidP="00F52A8E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tomto právu je vhodné </w:t>
      </w:r>
      <w:r w:rsidRPr="00F15DEA">
        <w:rPr>
          <w:rFonts w:ascii="Arial" w:hAnsi="Arial" w:cs="Arial"/>
          <w:sz w:val="24"/>
          <w:szCs w:val="24"/>
        </w:rPr>
        <w:t xml:space="preserve">adresáty veřejné správy vhodným způsobem </w:t>
      </w:r>
      <w:r w:rsidRPr="00F15DEA">
        <w:rPr>
          <w:rFonts w:ascii="Arial" w:hAnsi="Arial" w:cs="Arial"/>
          <w:b/>
          <w:sz w:val="24"/>
          <w:szCs w:val="24"/>
        </w:rPr>
        <w:t>poučit</w:t>
      </w:r>
      <w:r w:rsidR="00AD534B">
        <w:rPr>
          <w:rFonts w:ascii="Arial" w:hAnsi="Arial" w:cs="Arial"/>
          <w:b/>
          <w:sz w:val="24"/>
          <w:szCs w:val="24"/>
        </w:rPr>
        <w:t xml:space="preserve">. </w:t>
      </w:r>
      <w:r w:rsidR="00AD534B" w:rsidRPr="00AD534B">
        <w:rPr>
          <w:rFonts w:ascii="Arial" w:hAnsi="Arial" w:cs="Arial"/>
          <w:sz w:val="24"/>
          <w:szCs w:val="24"/>
        </w:rPr>
        <w:t>Ministerstvo vnitra v této souvislosti doporučuje zveřejnit informace o možnosti požádat o prominutí zmeškání úkonu</w:t>
      </w:r>
      <w:r w:rsidR="00AD534B">
        <w:rPr>
          <w:rFonts w:ascii="Arial" w:hAnsi="Arial" w:cs="Arial"/>
          <w:b/>
          <w:sz w:val="24"/>
          <w:szCs w:val="24"/>
        </w:rPr>
        <w:t xml:space="preserve"> </w:t>
      </w:r>
      <w:r w:rsidRPr="00F15DEA">
        <w:rPr>
          <w:rFonts w:ascii="Arial" w:hAnsi="Arial" w:cs="Arial"/>
          <w:sz w:val="24"/>
          <w:szCs w:val="24"/>
        </w:rPr>
        <w:t>společně s informacemi o omezení výkonu jednotlivých agend.</w:t>
      </w:r>
    </w:p>
    <w:p w:rsidR="00773C75" w:rsidRDefault="00344566" w:rsidP="00773C75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Správní orgán </w:t>
      </w:r>
      <w:r w:rsidRPr="003A4507">
        <w:rPr>
          <w:rFonts w:ascii="Arial" w:hAnsi="Arial" w:cs="Arial"/>
          <w:b/>
          <w:sz w:val="24"/>
          <w:szCs w:val="24"/>
        </w:rPr>
        <w:t>o prominutí zmeškání úkonu</w:t>
      </w:r>
      <w:r>
        <w:rPr>
          <w:rFonts w:ascii="Arial" w:hAnsi="Arial" w:cs="Arial"/>
          <w:sz w:val="24"/>
          <w:szCs w:val="24"/>
        </w:rPr>
        <w:t xml:space="preserve"> </w:t>
      </w:r>
      <w:r w:rsidRPr="003A4507">
        <w:rPr>
          <w:rFonts w:ascii="Arial" w:hAnsi="Arial" w:cs="Arial"/>
          <w:b/>
          <w:sz w:val="24"/>
          <w:szCs w:val="24"/>
        </w:rPr>
        <w:t>rozhoduje usn</w:t>
      </w:r>
      <w:r w:rsidRPr="007400F2">
        <w:rPr>
          <w:rFonts w:ascii="Arial" w:hAnsi="Arial" w:cs="Arial"/>
          <w:b/>
          <w:sz w:val="24"/>
          <w:szCs w:val="24"/>
        </w:rPr>
        <w:t>esením</w:t>
      </w:r>
      <w:r w:rsidR="00D17FFE">
        <w:rPr>
          <w:rFonts w:ascii="Arial" w:hAnsi="Arial" w:cs="Arial"/>
          <w:sz w:val="24"/>
          <w:szCs w:val="24"/>
        </w:rPr>
        <w:t>, které bude obsahovat pouze stručné odůvodnění odkazující na vyhlášení nouzového stavu, který bránil účastníkovi řízení v provedení úkonu. Správní orgán může jedním usnesením prominout více úkonů v rámci téhož řízení.</w:t>
      </w:r>
      <w:r w:rsidR="00482F6A">
        <w:rPr>
          <w:rFonts w:ascii="Arial" w:hAnsi="Arial" w:cs="Arial"/>
          <w:sz w:val="24"/>
          <w:szCs w:val="24"/>
        </w:rPr>
        <w:t xml:space="preserve"> Usnesení o prominutí zmeškání úkonu se oznamuje všem účastníkům řízení, kteří proti němu mohou podat odvolání.</w:t>
      </w:r>
      <w:r w:rsidR="00773C75">
        <w:rPr>
          <w:rFonts w:ascii="Arial" w:hAnsi="Arial" w:cs="Arial"/>
          <w:sz w:val="24"/>
          <w:szCs w:val="24"/>
        </w:rPr>
        <w:t xml:space="preserve"> </w:t>
      </w:r>
    </w:p>
    <w:p w:rsidR="007400F2" w:rsidRDefault="00482F6A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Prominout zmeškání úkonu nelze v případě, že zákon prominutí takového úkonu výslovně vylučuje. </w:t>
      </w:r>
      <w:r w:rsidR="007400F2" w:rsidRPr="007400F2">
        <w:rPr>
          <w:rFonts w:ascii="Arial" w:hAnsi="Arial" w:cs="Arial"/>
          <w:sz w:val="24"/>
          <w:szCs w:val="24"/>
        </w:rPr>
        <w:t xml:space="preserve">Správní orgán zmeškání úkonu </w:t>
      </w:r>
      <w:r>
        <w:rPr>
          <w:rFonts w:ascii="Arial" w:hAnsi="Arial" w:cs="Arial"/>
          <w:sz w:val="24"/>
          <w:szCs w:val="24"/>
        </w:rPr>
        <w:t xml:space="preserve">dále </w:t>
      </w:r>
      <w:r w:rsidR="007400F2" w:rsidRPr="00482F6A">
        <w:rPr>
          <w:rFonts w:ascii="Arial" w:hAnsi="Arial" w:cs="Arial"/>
          <w:b/>
          <w:sz w:val="24"/>
          <w:szCs w:val="24"/>
        </w:rPr>
        <w:t>nepromine</w:t>
      </w:r>
      <w:r w:rsidR="007400F2" w:rsidRPr="00AD534B">
        <w:rPr>
          <w:rFonts w:ascii="Arial" w:hAnsi="Arial" w:cs="Arial"/>
          <w:sz w:val="24"/>
          <w:szCs w:val="24"/>
        </w:rPr>
        <w:t>,</w:t>
      </w:r>
      <w:r w:rsidR="007400F2" w:rsidRPr="00AD534B">
        <w:rPr>
          <w:rFonts w:ascii="Arial" w:hAnsi="Arial" w:cs="Arial"/>
          <w:i/>
          <w:sz w:val="24"/>
          <w:szCs w:val="24"/>
        </w:rPr>
        <w:t xml:space="preserve"> je-li zjevné, že by újma, která by byla způsobena dotčením práv nabytých v dobré víře nebo dotčením veřejného zájmu, převýšila újmu hrozící podateli</w:t>
      </w:r>
      <w:r>
        <w:rPr>
          <w:rFonts w:ascii="Arial" w:hAnsi="Arial" w:cs="Arial"/>
          <w:sz w:val="24"/>
          <w:szCs w:val="24"/>
        </w:rPr>
        <w:t xml:space="preserve"> (§ 41 odst. 5 správního řádu)</w:t>
      </w:r>
      <w:r w:rsidR="007400F2" w:rsidRPr="007400F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73C75">
        <w:rPr>
          <w:rFonts w:ascii="Arial" w:hAnsi="Arial" w:cs="Arial"/>
          <w:sz w:val="24"/>
          <w:szCs w:val="24"/>
        </w:rPr>
        <w:t xml:space="preserve">Půjde zejména </w:t>
      </w:r>
      <w:r w:rsidR="005B0786">
        <w:rPr>
          <w:rFonts w:ascii="Arial" w:hAnsi="Arial" w:cs="Arial"/>
          <w:sz w:val="24"/>
          <w:szCs w:val="24"/>
        </w:rPr>
        <w:t>o úkony, jejichž učinění je nezbytné pro</w:t>
      </w:r>
      <w:r w:rsidR="005B0786" w:rsidRPr="005B0786">
        <w:rPr>
          <w:rFonts w:ascii="Arial" w:hAnsi="Arial" w:cs="Arial"/>
          <w:sz w:val="24"/>
          <w:szCs w:val="24"/>
        </w:rPr>
        <w:t xml:space="preserve"> </w:t>
      </w:r>
      <w:r w:rsidR="003A4507">
        <w:rPr>
          <w:rFonts w:ascii="Arial" w:hAnsi="Arial" w:cs="Arial"/>
          <w:sz w:val="24"/>
          <w:szCs w:val="24"/>
        </w:rPr>
        <w:t>ochranu veřejného zdraví</w:t>
      </w:r>
      <w:r w:rsidR="005B0786">
        <w:rPr>
          <w:rFonts w:ascii="Arial" w:hAnsi="Arial" w:cs="Arial"/>
          <w:sz w:val="24"/>
          <w:szCs w:val="24"/>
        </w:rPr>
        <w:t>.</w:t>
      </w:r>
      <w:r w:rsidR="003A4507">
        <w:rPr>
          <w:rFonts w:ascii="Arial" w:hAnsi="Arial" w:cs="Arial"/>
          <w:sz w:val="24"/>
          <w:szCs w:val="24"/>
        </w:rPr>
        <w:t xml:space="preserve"> </w:t>
      </w:r>
      <w:r w:rsidR="005B0786" w:rsidRPr="00AD534B">
        <w:rPr>
          <w:rFonts w:ascii="Arial" w:hAnsi="Arial" w:cs="Arial"/>
          <w:i/>
          <w:sz w:val="24"/>
          <w:szCs w:val="24"/>
        </w:rPr>
        <w:t>Usnesení</w:t>
      </w:r>
      <w:r w:rsidR="00773C75" w:rsidRPr="00AD534B">
        <w:rPr>
          <w:rFonts w:ascii="Arial" w:hAnsi="Arial" w:cs="Arial"/>
          <w:i/>
          <w:sz w:val="24"/>
          <w:szCs w:val="24"/>
        </w:rPr>
        <w:t>, kterým správní orgán zmeškání úkonu nepromine, se oznamuje pouze podateli</w:t>
      </w:r>
      <w:r w:rsidR="00773C75">
        <w:rPr>
          <w:rFonts w:ascii="Arial" w:hAnsi="Arial" w:cs="Arial"/>
          <w:sz w:val="24"/>
          <w:szCs w:val="24"/>
        </w:rPr>
        <w:t xml:space="preserve"> </w:t>
      </w:r>
      <w:r w:rsidR="00AD534B">
        <w:rPr>
          <w:rFonts w:ascii="Arial" w:hAnsi="Arial" w:cs="Arial"/>
          <w:sz w:val="24"/>
          <w:szCs w:val="24"/>
        </w:rPr>
        <w:t xml:space="preserve">(§ 41 odst. 7 správního řádu), </w:t>
      </w:r>
      <w:r w:rsidR="00773C75">
        <w:rPr>
          <w:rFonts w:ascii="Arial" w:hAnsi="Arial" w:cs="Arial"/>
          <w:sz w:val="24"/>
          <w:szCs w:val="24"/>
        </w:rPr>
        <w:t>tj. tomu, k</w:t>
      </w:r>
      <w:r w:rsidR="00AD534B">
        <w:rPr>
          <w:rFonts w:ascii="Arial" w:hAnsi="Arial" w:cs="Arial"/>
          <w:sz w:val="24"/>
          <w:szCs w:val="24"/>
        </w:rPr>
        <w:t>do o prominutí zmeškání požádal</w:t>
      </w:r>
      <w:r w:rsidR="00773C75">
        <w:rPr>
          <w:rFonts w:ascii="Arial" w:hAnsi="Arial" w:cs="Arial"/>
          <w:sz w:val="24"/>
          <w:szCs w:val="24"/>
        </w:rPr>
        <w:t xml:space="preserve">, </w:t>
      </w:r>
      <w:r w:rsidR="00AD534B">
        <w:rPr>
          <w:rFonts w:ascii="Arial" w:hAnsi="Arial" w:cs="Arial"/>
          <w:sz w:val="24"/>
          <w:szCs w:val="24"/>
        </w:rPr>
        <w:t>a pouze ten se bude moci proti tomuto usnesení</w:t>
      </w:r>
      <w:r w:rsidR="00773C75">
        <w:rPr>
          <w:rFonts w:ascii="Arial" w:hAnsi="Arial" w:cs="Arial"/>
          <w:sz w:val="24"/>
          <w:szCs w:val="24"/>
        </w:rPr>
        <w:t xml:space="preserve"> odvolat</w:t>
      </w:r>
      <w:r w:rsidR="00773C75" w:rsidRPr="00773C75">
        <w:rPr>
          <w:rFonts w:ascii="Arial" w:hAnsi="Arial" w:cs="Arial"/>
          <w:sz w:val="24"/>
          <w:szCs w:val="24"/>
        </w:rPr>
        <w:t>.</w:t>
      </w:r>
    </w:p>
    <w:p w:rsidR="005B0786" w:rsidRPr="00344566" w:rsidRDefault="005B0786" w:rsidP="00773C75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Ustanovení o prominutí zmeškání úkonu lze využít přiměřeně na základě § 154 </w:t>
      </w:r>
      <w:r w:rsidR="00BE51EE">
        <w:rPr>
          <w:rFonts w:ascii="Arial" w:hAnsi="Arial" w:cs="Arial"/>
          <w:sz w:val="24"/>
          <w:szCs w:val="24"/>
        </w:rPr>
        <w:t xml:space="preserve">správního řádu </w:t>
      </w:r>
      <w:r>
        <w:rPr>
          <w:rFonts w:ascii="Arial" w:hAnsi="Arial" w:cs="Arial"/>
          <w:sz w:val="24"/>
          <w:szCs w:val="24"/>
        </w:rPr>
        <w:t xml:space="preserve">i </w:t>
      </w:r>
      <w:r w:rsidRPr="003A4507">
        <w:rPr>
          <w:rFonts w:ascii="Arial" w:hAnsi="Arial" w:cs="Arial"/>
          <w:b/>
          <w:sz w:val="24"/>
          <w:szCs w:val="24"/>
        </w:rPr>
        <w:t>při postup</w:t>
      </w:r>
      <w:r w:rsidR="003A4507">
        <w:rPr>
          <w:rFonts w:ascii="Arial" w:hAnsi="Arial" w:cs="Arial"/>
          <w:b/>
          <w:sz w:val="24"/>
          <w:szCs w:val="24"/>
        </w:rPr>
        <w:t>ech</w:t>
      </w:r>
      <w:r w:rsidRPr="003A4507">
        <w:rPr>
          <w:rFonts w:ascii="Arial" w:hAnsi="Arial" w:cs="Arial"/>
          <w:b/>
          <w:sz w:val="24"/>
          <w:szCs w:val="24"/>
        </w:rPr>
        <w:t xml:space="preserve"> podle části čtvrté správního řádu</w:t>
      </w:r>
      <w:r>
        <w:rPr>
          <w:rFonts w:ascii="Arial" w:hAnsi="Arial" w:cs="Arial"/>
          <w:sz w:val="24"/>
          <w:szCs w:val="24"/>
        </w:rPr>
        <w:t xml:space="preserve"> (při vydávání vyjádření, osvědčení a</w:t>
      </w:r>
      <w:r w:rsidR="003A450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sdělení). Správní orgán tedy i při těchto postupech přihlíží při posuzování běhu lhůt k vyhlášenému nouzovému stavu, nicméně vzhledem k méně formalizovanému postupu při vydávání těchto úkonů se v tomto případě </w:t>
      </w:r>
      <w:r w:rsidRPr="003A4507">
        <w:rPr>
          <w:rFonts w:ascii="Arial" w:hAnsi="Arial" w:cs="Arial"/>
          <w:b/>
          <w:sz w:val="24"/>
          <w:szCs w:val="24"/>
        </w:rPr>
        <w:t>nevyžaduje vydávání usnesení</w:t>
      </w:r>
      <w:r>
        <w:rPr>
          <w:rFonts w:ascii="Arial" w:hAnsi="Arial" w:cs="Arial"/>
          <w:sz w:val="24"/>
          <w:szCs w:val="24"/>
        </w:rPr>
        <w:t xml:space="preserve"> o ne/prominutí zmeškání úkonu. </w:t>
      </w:r>
      <w:r w:rsidR="003A4507">
        <w:rPr>
          <w:rFonts w:ascii="Arial" w:hAnsi="Arial" w:cs="Arial"/>
          <w:sz w:val="24"/>
          <w:szCs w:val="24"/>
        </w:rPr>
        <w:t>V případě, že nelze prominout zmeškání úkonu podle části čtvrté správního řádu, správní orgán uvědomí podatele o této skutečnosti pouhým sdělením.</w:t>
      </w:r>
    </w:p>
    <w:p w:rsidR="00F15DEA" w:rsidRPr="00F52A8E" w:rsidRDefault="00F15DEA" w:rsidP="00F52A8E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E0E03" w:rsidRDefault="003A4507" w:rsidP="003A4507">
      <w:pPr>
        <w:spacing w:after="160" w:line="259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2</w:t>
      </w:r>
      <w:r w:rsidRPr="003A4507">
        <w:rPr>
          <w:rFonts w:ascii="Arial" w:hAnsi="Arial" w:cs="Arial"/>
          <w:sz w:val="24"/>
          <w:szCs w:val="24"/>
          <w:u w:val="single"/>
        </w:rPr>
        <w:t xml:space="preserve">. Lhůty pro </w:t>
      </w:r>
      <w:r>
        <w:rPr>
          <w:rFonts w:ascii="Arial" w:hAnsi="Arial" w:cs="Arial"/>
          <w:sz w:val="24"/>
          <w:szCs w:val="24"/>
          <w:u w:val="single"/>
        </w:rPr>
        <w:t>správní orgán</w:t>
      </w:r>
      <w:r w:rsidR="00070410">
        <w:rPr>
          <w:rFonts w:ascii="Arial" w:hAnsi="Arial" w:cs="Arial"/>
          <w:sz w:val="24"/>
          <w:szCs w:val="24"/>
          <w:u w:val="single"/>
        </w:rPr>
        <w:t>y</w:t>
      </w:r>
    </w:p>
    <w:p w:rsidR="003A4507" w:rsidRDefault="00070410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0410">
        <w:rPr>
          <w:rFonts w:ascii="Arial" w:hAnsi="Arial" w:cs="Arial"/>
          <w:sz w:val="24"/>
          <w:szCs w:val="24"/>
        </w:rPr>
        <w:t>Lhůty stanovené zákonem</w:t>
      </w:r>
      <w:r>
        <w:rPr>
          <w:rFonts w:ascii="Arial" w:hAnsi="Arial" w:cs="Arial"/>
          <w:sz w:val="24"/>
          <w:szCs w:val="24"/>
        </w:rPr>
        <w:t xml:space="preserve"> pro provedení úkonu správního orgánu mají </w:t>
      </w:r>
      <w:r w:rsidRPr="004E1860">
        <w:rPr>
          <w:rFonts w:ascii="Arial" w:hAnsi="Arial" w:cs="Arial"/>
          <w:b/>
          <w:sz w:val="24"/>
          <w:szCs w:val="24"/>
        </w:rPr>
        <w:t>zpravidla pořádkový charakter</w:t>
      </w:r>
      <w:r>
        <w:rPr>
          <w:rFonts w:ascii="Arial" w:hAnsi="Arial" w:cs="Arial"/>
          <w:sz w:val="24"/>
          <w:szCs w:val="24"/>
        </w:rPr>
        <w:t xml:space="preserve">. Správní orgány v souladu s usnesením vlády </w:t>
      </w:r>
      <w:r w:rsidR="00141466">
        <w:rPr>
          <w:rFonts w:ascii="Arial" w:hAnsi="Arial" w:cs="Arial"/>
          <w:sz w:val="24"/>
          <w:szCs w:val="24"/>
        </w:rPr>
        <w:t xml:space="preserve">ze dne 15. března 2020 č. 217 </w:t>
      </w:r>
      <w:r>
        <w:rPr>
          <w:rFonts w:ascii="Arial" w:hAnsi="Arial" w:cs="Arial"/>
          <w:sz w:val="24"/>
          <w:szCs w:val="24"/>
        </w:rPr>
        <w:t>soustředí své zdroje na agendy</w:t>
      </w:r>
      <w:r w:rsidRPr="00070410">
        <w:rPr>
          <w:rFonts w:ascii="Arial" w:hAnsi="Arial" w:cs="Arial"/>
          <w:sz w:val="24"/>
          <w:szCs w:val="24"/>
        </w:rPr>
        <w:t>, jejichž výkon musí být bezpodmínečně kontinuálně zajišťován, a to zejména k zajištění chodu veřejné správy a služeb veřejné správy v</w:t>
      </w:r>
      <w:r w:rsidR="00141466">
        <w:rPr>
          <w:rFonts w:ascii="Arial" w:hAnsi="Arial" w:cs="Arial"/>
          <w:sz w:val="24"/>
          <w:szCs w:val="24"/>
        </w:rPr>
        <w:t> </w:t>
      </w:r>
      <w:r w:rsidRPr="00070410">
        <w:rPr>
          <w:rFonts w:ascii="Arial" w:hAnsi="Arial" w:cs="Arial"/>
          <w:sz w:val="24"/>
          <w:szCs w:val="24"/>
        </w:rPr>
        <w:t>nezbytně nutném rozsahu a plnění úkolů vlády České republiky směřujících k</w:t>
      </w:r>
      <w:r w:rsidR="00141466">
        <w:rPr>
          <w:rFonts w:ascii="Arial" w:hAnsi="Arial" w:cs="Arial"/>
          <w:sz w:val="24"/>
          <w:szCs w:val="24"/>
        </w:rPr>
        <w:t> dosažení cílů nouzového stavu. O</w:t>
      </w:r>
      <w:r>
        <w:rPr>
          <w:rFonts w:ascii="Arial" w:hAnsi="Arial" w:cs="Arial"/>
          <w:sz w:val="24"/>
          <w:szCs w:val="24"/>
        </w:rPr>
        <w:t xml:space="preserve">statní agendy vykonávají v omezeném rozsahu. </w:t>
      </w:r>
    </w:p>
    <w:p w:rsidR="004E1860" w:rsidRDefault="004E1860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 výše uvedenému by měly nadřízené správní orgány přihlédnout při posuzování případné nečinnosti. V této souvislosti doporučujeme, aby nadřízené </w:t>
      </w:r>
      <w:r>
        <w:rPr>
          <w:rFonts w:ascii="Arial" w:hAnsi="Arial" w:cs="Arial"/>
          <w:sz w:val="24"/>
          <w:szCs w:val="24"/>
        </w:rPr>
        <w:lastRenderedPageBreak/>
        <w:t>správní orgány omezily nebo odložily postup podle § 80 odst. 4 správního řádu.</w:t>
      </w:r>
      <w:r w:rsidR="00445F69">
        <w:rPr>
          <w:rStyle w:val="Znakapoznpodarou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 xml:space="preserve"> Vzhledem k omezené činnosti správních orgánů by tyto nástroje nemohly splnit svůj účel, a jednalo by se proto o nadbytečnou administrativní zátěž, která by s ohledem na objektivní skutečnosti nepřispěla ke zlepšení faktického výkonu veřejné správy.</w:t>
      </w:r>
    </w:p>
    <w:p w:rsidR="00070410" w:rsidRDefault="00070410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Výše uvedené se neuplatní u lhůt propadného charakteru, nebo lhůt, s jejichž uplynutím, zákon spojuje určitý následek (např. fikci rozhodnutí apod.). V těchto případech závisí na konkrétním zákoně, zda upravuje případné výjimky</w:t>
      </w:r>
      <w:r w:rsidR="00141466">
        <w:rPr>
          <w:rFonts w:ascii="Arial" w:hAnsi="Arial" w:cs="Arial"/>
          <w:sz w:val="24"/>
          <w:szCs w:val="24"/>
        </w:rPr>
        <w:t xml:space="preserve"> odůvodňující prodloužení stanovené lhůty</w:t>
      </w:r>
      <w:r>
        <w:rPr>
          <w:rFonts w:ascii="Arial" w:hAnsi="Arial" w:cs="Arial"/>
          <w:sz w:val="24"/>
          <w:szCs w:val="24"/>
        </w:rPr>
        <w:t xml:space="preserve">, které by bylo možné vztáhnout na </w:t>
      </w:r>
      <w:r w:rsidR="00141466">
        <w:rPr>
          <w:rFonts w:ascii="Arial" w:hAnsi="Arial" w:cs="Arial"/>
          <w:sz w:val="24"/>
          <w:szCs w:val="24"/>
        </w:rPr>
        <w:t>úkony učiněné v době trvání nouzového stavu.</w:t>
      </w:r>
    </w:p>
    <w:p w:rsidR="00433BC9" w:rsidRDefault="00433BC9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33BC9" w:rsidRDefault="00433BC9" w:rsidP="00433B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Zpracoval Odbor legislativy a koordinace předpisů Ministerstva vnitra</w:t>
      </w:r>
    </w:p>
    <w:p w:rsidR="00433BC9" w:rsidRPr="000F2D98" w:rsidRDefault="00433BC9" w:rsidP="00433B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Praha 19. 3. 2020</w:t>
      </w:r>
    </w:p>
    <w:p w:rsidR="00433BC9" w:rsidRPr="005B0786" w:rsidRDefault="00433BC9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sectPr w:rsidR="00433BC9" w:rsidRPr="005B0786" w:rsidSect="000A3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BAB" w:rsidRDefault="00831BAB" w:rsidP="00CD3793">
      <w:pPr>
        <w:spacing w:after="0" w:line="240" w:lineRule="auto"/>
      </w:pPr>
      <w:r>
        <w:separator/>
      </w:r>
    </w:p>
  </w:endnote>
  <w:endnote w:type="continuationSeparator" w:id="0">
    <w:p w:rsidR="00831BAB" w:rsidRDefault="00831BAB" w:rsidP="00CD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BAB" w:rsidRDefault="00831BAB" w:rsidP="00CD3793">
      <w:pPr>
        <w:spacing w:after="0" w:line="240" w:lineRule="auto"/>
      </w:pPr>
      <w:r>
        <w:separator/>
      </w:r>
    </w:p>
  </w:footnote>
  <w:footnote w:type="continuationSeparator" w:id="0">
    <w:p w:rsidR="00831BAB" w:rsidRDefault="00831BAB" w:rsidP="00CD3793">
      <w:pPr>
        <w:spacing w:after="0" w:line="240" w:lineRule="auto"/>
      </w:pPr>
      <w:r>
        <w:continuationSeparator/>
      </w:r>
    </w:p>
  </w:footnote>
  <w:footnote w:id="1">
    <w:p w:rsidR="00BE51EE" w:rsidRPr="00BE51EE" w:rsidRDefault="00BE51EE">
      <w:pPr>
        <w:pStyle w:val="Textpoznpodarou"/>
        <w:rPr>
          <w:rFonts w:ascii="Arial" w:hAnsi="Arial" w:cs="Arial"/>
        </w:rPr>
      </w:pPr>
      <w:r w:rsidRPr="00BE51EE">
        <w:rPr>
          <w:rStyle w:val="Znakapoznpodarou"/>
          <w:rFonts w:ascii="Arial" w:hAnsi="Arial" w:cs="Arial"/>
        </w:rPr>
        <w:footnoteRef/>
      </w:r>
      <w:r w:rsidRPr="00BE51EE">
        <w:rPr>
          <w:rFonts w:ascii="Arial" w:hAnsi="Arial" w:cs="Arial"/>
        </w:rPr>
        <w:t xml:space="preserve"> Zákon č. 500/2004 Sb., správní řád, ve znění pozdějších předpisů.</w:t>
      </w:r>
    </w:p>
  </w:footnote>
  <w:footnote w:id="2">
    <w:p w:rsidR="00445F69" w:rsidRDefault="00AD534B" w:rsidP="00AD534B">
      <w:pPr>
        <w:pStyle w:val="Textpoznpodarou"/>
        <w:rPr>
          <w:rFonts w:ascii="Arial" w:hAnsi="Arial" w:cs="Arial"/>
        </w:rPr>
      </w:pPr>
      <w:r w:rsidRPr="00AD534B">
        <w:rPr>
          <w:rStyle w:val="Znakapoznpodarou"/>
          <w:rFonts w:ascii="Arial" w:hAnsi="Arial" w:cs="Arial"/>
        </w:rPr>
        <w:footnoteRef/>
      </w:r>
      <w:r w:rsidRPr="00AD534B">
        <w:rPr>
          <w:rFonts w:ascii="Arial" w:hAnsi="Arial" w:cs="Arial"/>
        </w:rPr>
        <w:t xml:space="preserve"> </w:t>
      </w:r>
      <w:r w:rsidR="00445F69" w:rsidRPr="00445F69">
        <w:rPr>
          <w:rFonts w:ascii="Arial" w:hAnsi="Arial" w:cs="Arial"/>
          <w:i/>
        </w:rPr>
        <w:t>§ 41</w:t>
      </w:r>
    </w:p>
    <w:p w:rsidR="00AD534B" w:rsidRPr="00AD534B" w:rsidRDefault="00AD534B" w:rsidP="00AD534B">
      <w:pPr>
        <w:pStyle w:val="Textpoznpodarou"/>
        <w:rPr>
          <w:rFonts w:ascii="Arial" w:hAnsi="Arial" w:cs="Arial"/>
        </w:rPr>
      </w:pPr>
      <w:r w:rsidRPr="00AD534B">
        <w:rPr>
          <w:rFonts w:ascii="Arial" w:hAnsi="Arial" w:cs="Arial"/>
          <w:i/>
        </w:rPr>
        <w:t xml:space="preserve">(4) </w:t>
      </w:r>
      <w:r w:rsidRPr="00AD534B">
        <w:rPr>
          <w:rFonts w:ascii="Arial" w:hAnsi="Arial" w:cs="Arial"/>
          <w:i/>
          <w:color w:val="000000"/>
        </w:rPr>
        <w:t>Správní orgán promine zmeškání úkonu, prokáže-li podatel, že překážkou byly závažné důvody, které nastaly bez jeho zavinění.</w:t>
      </w:r>
    </w:p>
  </w:footnote>
  <w:footnote w:id="3">
    <w:p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</w:rPr>
        <w:footnoteRef/>
      </w:r>
      <w:r w:rsidRPr="00445F69">
        <w:rPr>
          <w:rStyle w:val="Znakapoznpodarou"/>
          <w:rFonts w:ascii="Arial" w:hAnsi="Arial" w:cs="Arial"/>
          <w:vertAlign w:val="baseline"/>
        </w:rPr>
        <w:t xml:space="preserve"> </w:t>
      </w:r>
      <w:r w:rsidRPr="00445F69">
        <w:rPr>
          <w:rStyle w:val="Znakapoznpodarou"/>
          <w:rFonts w:ascii="Arial" w:hAnsi="Arial" w:cs="Arial"/>
          <w:i/>
          <w:vertAlign w:val="baseline"/>
        </w:rPr>
        <w:t>§ 80</w:t>
      </w:r>
    </w:p>
    <w:p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 xml:space="preserve"> (4) Nadřízený správní orgán může</w:t>
      </w:r>
    </w:p>
    <w:p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a) přikázat nečinnému správnímu orgánu, aby ve stanovené lhůtě učinil potřebná opatření ke zjednání nápravy nebo vydal rozhodnutí,</w:t>
      </w:r>
    </w:p>
    <w:p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b) usnesením převzít věc a rozhodnout namísto nečinného správního orgánu,</w:t>
      </w:r>
    </w:p>
    <w:p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c) usnesením pověřit jiný správní orgán ve svém správním obvodu vedením řízení, nebo</w:t>
      </w:r>
    </w:p>
    <w:p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d) usnesením přiměřeně prodloužit zákonnou lhůtu pro vydání rozhodnutí, lze-li důvodně předpokládat, že správní orgán v prodloužené lhůtě vydá rozhodnutí ve věci, a je-li takový postup pro účastníky výhodnější; přitom přihlíží ke lhůtám uvedeným v § 71 odst. 3.</w:t>
      </w:r>
    </w:p>
    <w:p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(5) Postup uvedený v odstavci 4 písm. b) a c) nelze použít vůči orgánům územních samosprávných celků při výkonu samostatné působnosti.</w:t>
      </w:r>
    </w:p>
    <w:p w:rsidR="00445F69" w:rsidRPr="00445F69" w:rsidRDefault="00445F69" w:rsidP="00445F69">
      <w:pPr>
        <w:pStyle w:val="Textpoznpodarou"/>
        <w:jc w:val="both"/>
        <w:rPr>
          <w:rFonts w:ascii="Arial" w:hAnsi="Arial" w:cs="Arial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(6) Usnesení podle odstavce 4 se oznamuje správním orgánům uvedeným v odstavci 4 písm. b) až d) a účastníkům uvedeným v § 27 odst. 1; ostatní účastníci se o něm vyrozumí veřejnou vyhláškou. Usnesení nadřízený správní orgán vydá i v případě, že žádosti účastníka podle odstavce 3 věty druhé nevyhoví; toto usnesení se oznamuje pouze tomuto účastníkovi; proti tomuto usnesení se nelze odvolat.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04368"/>
    <w:multiLevelType w:val="hybridMultilevel"/>
    <w:tmpl w:val="D23CFE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71681"/>
    <w:multiLevelType w:val="hybridMultilevel"/>
    <w:tmpl w:val="7B1A14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A75CB9"/>
    <w:multiLevelType w:val="hybridMultilevel"/>
    <w:tmpl w:val="0FFEFEBA"/>
    <w:lvl w:ilvl="0" w:tplc="65F011D0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72AFD"/>
    <w:multiLevelType w:val="hybridMultilevel"/>
    <w:tmpl w:val="50425ECC"/>
    <w:lvl w:ilvl="0" w:tplc="A3C4245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05AFB"/>
    <w:multiLevelType w:val="hybridMultilevel"/>
    <w:tmpl w:val="1E26F748"/>
    <w:lvl w:ilvl="0" w:tplc="65F011D0"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5C"/>
    <w:rsid w:val="00042A0E"/>
    <w:rsid w:val="00042E5C"/>
    <w:rsid w:val="00070410"/>
    <w:rsid w:val="00072452"/>
    <w:rsid w:val="000A3245"/>
    <w:rsid w:val="00141466"/>
    <w:rsid w:val="00141EF7"/>
    <w:rsid w:val="001A4EB2"/>
    <w:rsid w:val="001B6EB6"/>
    <w:rsid w:val="001E0E03"/>
    <w:rsid w:val="00230FCF"/>
    <w:rsid w:val="002504FE"/>
    <w:rsid w:val="002E7F70"/>
    <w:rsid w:val="0030133B"/>
    <w:rsid w:val="00344566"/>
    <w:rsid w:val="003653AE"/>
    <w:rsid w:val="00381935"/>
    <w:rsid w:val="003A4507"/>
    <w:rsid w:val="003E4235"/>
    <w:rsid w:val="00433BC9"/>
    <w:rsid w:val="00445F69"/>
    <w:rsid w:val="00482F6A"/>
    <w:rsid w:val="004E1860"/>
    <w:rsid w:val="005456D7"/>
    <w:rsid w:val="005B0786"/>
    <w:rsid w:val="005B4482"/>
    <w:rsid w:val="005D3677"/>
    <w:rsid w:val="005E5C1D"/>
    <w:rsid w:val="00605854"/>
    <w:rsid w:val="00612622"/>
    <w:rsid w:val="00671730"/>
    <w:rsid w:val="006B01E8"/>
    <w:rsid w:val="00715792"/>
    <w:rsid w:val="007400F2"/>
    <w:rsid w:val="00767815"/>
    <w:rsid w:val="00772CA8"/>
    <w:rsid w:val="00773C75"/>
    <w:rsid w:val="0078566D"/>
    <w:rsid w:val="007B3A6C"/>
    <w:rsid w:val="007D68D8"/>
    <w:rsid w:val="00831BAB"/>
    <w:rsid w:val="00867FFC"/>
    <w:rsid w:val="008B2A89"/>
    <w:rsid w:val="008C2039"/>
    <w:rsid w:val="00981DDB"/>
    <w:rsid w:val="00982ED2"/>
    <w:rsid w:val="009A0572"/>
    <w:rsid w:val="009C74CF"/>
    <w:rsid w:val="009E268C"/>
    <w:rsid w:val="00A168B0"/>
    <w:rsid w:val="00AD534B"/>
    <w:rsid w:val="00B75072"/>
    <w:rsid w:val="00B925E2"/>
    <w:rsid w:val="00BB7E14"/>
    <w:rsid w:val="00BE51EE"/>
    <w:rsid w:val="00C006E2"/>
    <w:rsid w:val="00C665DC"/>
    <w:rsid w:val="00C73DFA"/>
    <w:rsid w:val="00CD3793"/>
    <w:rsid w:val="00D17FFE"/>
    <w:rsid w:val="00D71303"/>
    <w:rsid w:val="00E172A7"/>
    <w:rsid w:val="00E456F0"/>
    <w:rsid w:val="00F15DEA"/>
    <w:rsid w:val="00F24820"/>
    <w:rsid w:val="00F26E1E"/>
    <w:rsid w:val="00F52A8E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D966D-EF54-4675-806C-4416BB45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32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379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379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D3793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772CA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856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6F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C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A45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45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45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45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4507"/>
    <w:rPr>
      <w:b/>
      <w:bCs/>
      <w:sz w:val="20"/>
      <w:szCs w:val="20"/>
    </w:rPr>
  </w:style>
  <w:style w:type="paragraph" w:customStyle="1" w:styleId="l3">
    <w:name w:val="l3"/>
    <w:basedOn w:val="Normln"/>
    <w:rsid w:val="0044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44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45F69"/>
    <w:rPr>
      <w:i/>
      <w:iCs/>
    </w:rPr>
  </w:style>
  <w:style w:type="paragraph" w:customStyle="1" w:styleId="l5">
    <w:name w:val="l5"/>
    <w:basedOn w:val="Normln"/>
    <w:rsid w:val="0044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45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5F69"/>
  </w:style>
  <w:style w:type="paragraph" w:styleId="Zpat">
    <w:name w:val="footer"/>
    <w:basedOn w:val="Normln"/>
    <w:link w:val="ZpatChar"/>
    <w:uiPriority w:val="99"/>
    <w:unhideWhenUsed/>
    <w:rsid w:val="00445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5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215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9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294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46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765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740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304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03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86A9F-9232-4515-A1EC-7A20A9CF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 systému Windows</dc:creator>
  <cp:lastModifiedBy>Václav Pícha</cp:lastModifiedBy>
  <cp:revision>2</cp:revision>
  <cp:lastPrinted>2020-03-19T14:25:00Z</cp:lastPrinted>
  <dcterms:created xsi:type="dcterms:W3CDTF">2020-03-20T08:47:00Z</dcterms:created>
  <dcterms:modified xsi:type="dcterms:W3CDTF">2020-03-20T08:47:00Z</dcterms:modified>
</cp:coreProperties>
</file>